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250</w:t>
      </w:r>
    </w:p>
    <w:p>
      <w:r>
        <w:t>Bundesgericht (BGE), 1972-05-02, DE</w:t>
      </w:r>
    </w:p>
    <w:p>
      <w:r>
        <w:rPr>
          <w:b/>
        </w:rPr>
        <w:t xml:space="preserve">Quelle: </w:t>
      </w:r>
      <w:r>
        <w:t>https://mcp.opencaselaw.ch/entscheid/bge_98 II 250</w:t>
      </w:r>
    </w:p>
    <w:p>
      <w:r>
        <w:t>FR: ATF 98 II 250</w:t>
      </w:r>
    </w:p>
    <w:p>
      <w:r>
        <w:t>IT: DTF 98 II 250</w:t>
      </w:r>
    </w:p>
    <w:p>
      <w:pPr>
        <w:pStyle w:val="Heading2"/>
      </w:pPr>
      <w:r>
        <w:t>Regeste</w:t>
      </w:r>
    </w:p>
    <w:p>
      <w:r>
        <w:t>Regeste Revision, Art. 137 lit. b OG. 1. Eine Tatsache ist nicht neu, wenn sie bereits im früheren Verfahren behauptet, über sie aber aus irgendwelchen Gründen nicht Beweis geführt worden ist. 2. Die Revision ist diesfalls nur zulässig, wenn der Behauptende auf die Beweisführung verzichtete, weil ihm die Beweismittel fehltenoder der Beweis mit den angerufenen Mitteln nicht hätte erbracht werden können (Erw. 2). 3. Wer ein Revisionsgesuch auf neue Tatsachen oder Beweismittel gründet, muss dartun, dass er sich nicht schon im früheren Verfahren auf sie berufen konnte (Erw. 3).</w:t>
      </w:r>
    </w:p>
    <w:p>
      <w:pPr>
        <w:pStyle w:val="Heading2"/>
      </w:pPr>
      <w:r>
        <w:t>Erwägungen</w:t>
      </w:r>
    </w:p>
    <w:p>
      <w:r>
        <w:rPr>
          <w:b/>
        </w:rPr>
        <w:t>E. 2</w:t>
      </w:r>
    </w:p>
    <w:p>
      <w:r>
        <w:t>Die Gesuchstellerin bringt vor, sie habe die erfolgte Zahlung des CIF-Schutz-Versicherers "im Prozess behauptet - zumal in Umrissen, was durchaus genügt, da die Gesuchstellerin über diesen Punkt keine nähere Kenntnisse haben konnte", und "sie hätte darauf bestanden, das Gegenteil von der Gesuchs. gegnerin beweisen zu lassen, wenn sie nicht irregeführt worden wäre". Daraus ergibt sich, dass die Behauptung, die Gesuchsgegnerin sei vom CIF-Schutz-Versicherer befriedigt worden, nach der eigenen Auffassung der Gesuchstellerin schon im Prozess aufgestellt wurde. Der behaupteten Tatsache fehlt somit das Merkmal der Neuheit im Sinne von Art. 137 lit. b OG . Eine Tatsache ist nicht schon dann neu, wenn über sie, obschon sie im Prozesse vorgetragen war, aus irgendwelchen Gründen nicht Beweis geführt wurde, z.B. weil das Gericht sie nicht für erheblich hielt oder weil die behauptende Partei keinen Beweisantrag stellte oder den gestellten Beweisantrag im Verlaufe des Verfahrens ausdrücklich oder stillschweigend fallen liess. Das Revisionsverfahren ist nicht gegeben, um die Frage der Erheblichkeit einer Behauptung, die das Gericht als unerheblich behandelte und über die es daher nicht Beweis erhob, erneut aufzuwerfen. Es ist auch nicht zulässig, um Beweisanträge, die der Behauptende zu stellen unterliess oder zurückzog, nachzuholen. Eine Ausnahme ist zu machen, wenn der Behauptende auf die Beweisführung verzichtete, weil ihm die Beweismittel fehlten oder der Beweis mit den angerufenen Mitteln nicht hätte erbracht werden können. Findet er nachträglich entscheidende Beweismittel auf, die er im früheren Verfahren nicht beibringen konnte, so ist die Revision zulässig, aber nicht deshalb, weil die behauptete Tatsache neu wäre, sondern weil das nachträgliche BGE 98 II 250 S. 254 Auffinden entscheidender Beweismittel, die im früheren Verfahren nicht beigebracht werden konnten, gemäss Art. 137 lit. b OG einen besonderen Revisionsgrund bildet. Die Gesuchstellerin behauptet nicht, sie habe den im Prozess wiederholt gestellten Antrag auf Edition der Urkunden über die Auseinandersetzung zwischen der Gesuchsgegnerin und dem CIF-Schutz-Versicherer deshalb stillschweigend fallen lassen, weil sie nicht beweiskräftig gewesen wären. Im Revisionsgesuch beantragt sie im Gegenteil erneut "Edition der Belege über die erfolgte Zahlung der Allianz-Versicherungs-Gesellschaft durch die Gesuchsgegnerin". Damit gibt sie selber zu, dass der Beweis der Zahlung mit den betreffenden Urkunden hätte erbracht werden können. Der Revisionsgrund des nachträglichen Auffindens entscheidender Beweismittel ist somit nicht erfüllt. Die Gesuchstellerin ruft ihn übrigens auch nicht an. Sie glaubt nur, die Zahlung der Allianz-Versicherungs-AG vom Dezember 1965 sei eine neue erhebliche Tatsache. Eine solche liegt jedoch, weil sie schon im Prozess behauptet war, nicht vor. Dass die Gesuchstellerin schliesslich unter dem Eindruck der Anbringen der Gesuchsgegnerin nicht mehr an die Richtigkeit ihrer eigenen Behauptung geglaubt haben will, ändert nichts. Das Revisionsgesuch ist daher abzuweisen, ohne dass entschieden zu werden braucht, ob die behauptete Zahlung der Allianz-Versicherungs-AG rechtserheblich ist, d.h. zur Abweisung der Klage hätte führen müssen.</w:t>
      </w:r>
    </w:p>
    <w:p>
      <w:r>
        <w:rPr>
          <w:b/>
        </w:rPr>
        <w:t>E. 3</w:t>
      </w:r>
    </w:p>
    <w:p>
      <w:r>
        <w:t>Das Revisionsgesuch muss übrigens auch abgewiesen werden, weil die Gesuchstellerin vorbringt, die Gesuchsgegnerin habe gemäss Protokoll des Handelsgerichtes S. 4 "die entsprechenden Bestimmungen über die CIF-Schutzklausel zu den Akten gegeben". Dass es sich um andere Bestimmungen gehandelt habe als um die in der Beilage 15 zum Revisionsgesuch abgedruckten, behauptet sie nicht. Die Gesuchstellerin musste also schon im Prozess vor dem Handelsgericht wissen, dass der CIF-Schutz-Versicherer gemäss Ziffer 3 dieser Bestimmungen im Falle von Beschädigung des Gutes "den Schaden so zu bezahlen hatte, als ob die auf Grund des CIF-Kaufvertrages anderweitig abgeschlossene Versicherung nicht bestünde". Was sie heute aus dieser Ziffer 3 ableitet, nämlich dass die Allianz-Versicherungs-AG in Wirklichkeit "primär" zur Deckung des Schadens verpflichtet gewesen sei und dass die Gesuchsgegnerin durch die Behauptung bloss BGE 98 II 250 S. 255 subsidiärer Deckungspflicht des CIF-Schutz-Versicherers die Gesuchstellerin irregeführt und dadurch zum Verzicht auf die Edition der gewechselten Briefe bewogen habe, hätte sie sich schon im Prozesse sagen können. Schon damals hätte sie deshalb auf ihrem Editionsbegehren beharren sollen, um abzuklären, ob die Allianz-Versicherungs-AG die Gesuchsgegnerin entsprechend Ziffer 3 der CIF-Schutzklausel wirklich befriedigt habe. Es ist nicht zu verstehen, weshalb sie das nicht getan hat, wenn sie aus der Zahlung dieser Versicherungsgesellschaft ableiten wollte, die Klage sei abzuweisen. Auch hätte sie die Auskünfte, die sie im Dezember 1971 von Max Gayen &amp; Berns erhielt, schon während des Prozesses einholen und dem Gerichte unterbreiten können. Was sie heute als neue Tatsache ausgibt, bildet deshalb keinen Revisionsgrund. Wer ein Revisionsgesuch auf neue Tatsachen (oder Beweismittel) gründet, muss dartun, dass er sie "im früheren Verfahren nicht beibringen konnte" ( Art. 137 lit. b OG ), d.h. dass es ihm trotz aller Umsicht nicht möglich war, sich schon im früheren Verfahren auf sie zu berufen. Diese Voraussetzung ist nicht schon erfüllt, wenn der Gesuchsteller die Tatsache im früheren Verfahren noch nicht kannte (oder damals noch nicht wusste, dass er einen bestimmten Sachverhalt mit dem betreffenden Mittel beweisen könne). Nur wenn das Nichtkennen entschuldigt werden kann, ist die Revision zulässig ( BGE 76 I 136 Erw. 3 und nicht veröffentlichtes Urteil der I. Zivilabteilung vom 20. Dezember 1957 i.S. Billeter c. Walder Erw. 2). Im vorliegenden Falle fehlt ein Entschuldigungsgrund.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